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4B74DB" w:rsidP="00424551">
      <w:pPr>
        <w:pStyle w:val="Infohead"/>
        <w:spacing w:line="240" w:lineRule="auto"/>
        <w:ind w:right="993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24. April</w:t>
      </w:r>
      <w:r w:rsidR="00EA21CA" w:rsidRPr="006E6A81">
        <w:rPr>
          <w:rFonts w:cs="Arial"/>
          <w:i/>
          <w:color w:val="365F91" w:themeColor="accent1" w:themeShade="BF"/>
          <w:sz w:val="22"/>
          <w:szCs w:val="22"/>
        </w:rPr>
        <w:t xml:space="preserve"> 201</w:t>
      </w:r>
      <w:r w:rsidR="00BE051E">
        <w:rPr>
          <w:rFonts w:cs="Arial"/>
          <w:i/>
          <w:color w:val="365F91" w:themeColor="accent1" w:themeShade="BF"/>
          <w:sz w:val="22"/>
          <w:szCs w:val="22"/>
        </w:rPr>
        <w:t>4</w:t>
      </w:r>
    </w:p>
    <w:p w:rsidR="00506DD2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BE051E" w:rsidRPr="00445008" w:rsidRDefault="00BE051E" w:rsidP="00424551">
      <w:pPr>
        <w:pStyle w:val="Infohead"/>
        <w:spacing w:line="240" w:lineRule="auto"/>
        <w:ind w:right="993"/>
        <w:rPr>
          <w:rFonts w:cs="Arial"/>
          <w:b/>
          <w:color w:val="auto"/>
          <w:sz w:val="22"/>
          <w:szCs w:val="22"/>
        </w:rPr>
      </w:pPr>
    </w:p>
    <w:p w:rsidR="00445008" w:rsidRPr="00445008" w:rsidRDefault="002F6829" w:rsidP="00445008">
      <w:pPr>
        <w:pStyle w:val="Infohead"/>
        <w:ind w:right="993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BGLT</w:t>
      </w:r>
      <w:r w:rsidR="003E09DE">
        <w:rPr>
          <w:rFonts w:cs="Arial"/>
          <w:b/>
          <w:color w:val="auto"/>
        </w:rPr>
        <w:t>-</w:t>
      </w:r>
      <w:r w:rsidR="00445008" w:rsidRPr="00445008">
        <w:rPr>
          <w:rFonts w:cs="Arial"/>
          <w:b/>
          <w:color w:val="auto"/>
        </w:rPr>
        <w:t>Gesellschafterversammlung verabschiedet Strategie-Optimierung und langjährige Gesellschafter</w:t>
      </w:r>
    </w:p>
    <w:p w:rsidR="00445008" w:rsidRPr="004066D9" w:rsidRDefault="002F6829" w:rsidP="00D407EB">
      <w:pPr>
        <w:pStyle w:val="Infohead"/>
        <w:tabs>
          <w:tab w:val="clear" w:pos="7740"/>
          <w:tab w:val="clear" w:pos="8640"/>
          <w:tab w:val="left" w:pos="8931"/>
        </w:tabs>
        <w:ind w:right="709"/>
        <w:rPr>
          <w:rFonts w:cs="Arial"/>
          <w:color w:val="auto"/>
          <w:sz w:val="22"/>
          <w:szCs w:val="22"/>
        </w:rPr>
      </w:pPr>
      <w:r w:rsidRPr="004066D9">
        <w:rPr>
          <w:rFonts w:cs="Arial"/>
          <w:color w:val="auto"/>
          <w:sz w:val="22"/>
          <w:szCs w:val="22"/>
        </w:rPr>
        <w:t>S</w:t>
      </w:r>
      <w:r w:rsidR="00445008" w:rsidRPr="004066D9">
        <w:rPr>
          <w:rFonts w:cs="Arial"/>
          <w:color w:val="auto"/>
          <w:sz w:val="22"/>
          <w:szCs w:val="22"/>
        </w:rPr>
        <w:t xml:space="preserve">precherin Gabriella Squarra leitete am </w:t>
      </w:r>
      <w:r w:rsidR="00C03CC9">
        <w:rPr>
          <w:rFonts w:cs="Arial"/>
          <w:color w:val="auto"/>
          <w:sz w:val="22"/>
          <w:szCs w:val="22"/>
        </w:rPr>
        <w:t>Donnerstag vor Ostern</w:t>
      </w:r>
      <w:r w:rsidR="00445008" w:rsidRPr="004066D9">
        <w:rPr>
          <w:rFonts w:cs="Arial"/>
          <w:color w:val="auto"/>
          <w:sz w:val="22"/>
          <w:szCs w:val="22"/>
        </w:rPr>
        <w:t xml:space="preserve"> die Gesellschafterversammlung der Berchtesgadener Land Tourismus GmbH</w:t>
      </w:r>
      <w:r w:rsidR="00D407EB">
        <w:rPr>
          <w:rFonts w:cs="Arial"/>
          <w:color w:val="auto"/>
          <w:sz w:val="22"/>
          <w:szCs w:val="22"/>
        </w:rPr>
        <w:t xml:space="preserve"> (BGLT)</w:t>
      </w:r>
      <w:r w:rsidR="00445008" w:rsidRPr="004066D9">
        <w:rPr>
          <w:rFonts w:cs="Arial"/>
          <w:color w:val="auto"/>
          <w:sz w:val="22"/>
          <w:szCs w:val="22"/>
        </w:rPr>
        <w:t xml:space="preserve">, deren </w:t>
      </w:r>
      <w:r w:rsidR="00263A73">
        <w:rPr>
          <w:rFonts w:cs="Arial"/>
          <w:color w:val="auto"/>
          <w:sz w:val="22"/>
          <w:szCs w:val="22"/>
        </w:rPr>
        <w:t>Schwerpunkt</w:t>
      </w:r>
      <w:r w:rsidR="00D46C67">
        <w:rPr>
          <w:rFonts w:cs="Arial"/>
          <w:color w:val="auto"/>
          <w:sz w:val="22"/>
          <w:szCs w:val="22"/>
        </w:rPr>
        <w:t>e</w:t>
      </w:r>
      <w:r w:rsidR="00263A73">
        <w:rPr>
          <w:rFonts w:cs="Arial"/>
          <w:color w:val="auto"/>
          <w:sz w:val="22"/>
          <w:szCs w:val="22"/>
        </w:rPr>
        <w:t xml:space="preserve"> </w:t>
      </w:r>
      <w:r w:rsidR="00445008" w:rsidRPr="004066D9">
        <w:rPr>
          <w:rFonts w:cs="Arial"/>
          <w:color w:val="auto"/>
          <w:sz w:val="22"/>
          <w:szCs w:val="22"/>
        </w:rPr>
        <w:t xml:space="preserve">eine noch effektivere Zusammenarbeit und eine bessere Sichtbarkeit der drei Teilregionen </w:t>
      </w:r>
      <w:r w:rsidR="00D407EB" w:rsidRPr="00D407EB">
        <w:rPr>
          <w:rFonts w:cs="Arial"/>
          <w:color w:val="auto"/>
          <w:sz w:val="22"/>
          <w:szCs w:val="22"/>
        </w:rPr>
        <w:t xml:space="preserve">Berchtesgaden-Königssee, Bad </w:t>
      </w:r>
      <w:r w:rsidR="00D407EB">
        <w:rPr>
          <w:rFonts w:cs="Arial"/>
          <w:color w:val="auto"/>
          <w:sz w:val="22"/>
          <w:szCs w:val="22"/>
        </w:rPr>
        <w:t>R</w:t>
      </w:r>
      <w:r w:rsidR="00D407EB" w:rsidRPr="00D407EB">
        <w:rPr>
          <w:rFonts w:cs="Arial"/>
          <w:color w:val="auto"/>
          <w:sz w:val="22"/>
          <w:szCs w:val="22"/>
        </w:rPr>
        <w:t xml:space="preserve">eichenhall/Bayerisch Gmain und Rupertiwinkel </w:t>
      </w:r>
      <w:r w:rsidR="00445008" w:rsidRPr="004066D9">
        <w:rPr>
          <w:rFonts w:cs="Arial"/>
          <w:color w:val="auto"/>
          <w:sz w:val="22"/>
          <w:szCs w:val="22"/>
        </w:rPr>
        <w:t>war</w:t>
      </w:r>
      <w:r w:rsidR="00D46C67">
        <w:rPr>
          <w:rFonts w:cs="Arial"/>
          <w:color w:val="auto"/>
          <w:sz w:val="22"/>
          <w:szCs w:val="22"/>
        </w:rPr>
        <w:t>en</w:t>
      </w:r>
      <w:r w:rsidR="00445008" w:rsidRPr="004066D9">
        <w:rPr>
          <w:rFonts w:cs="Arial"/>
          <w:color w:val="auto"/>
          <w:sz w:val="22"/>
          <w:szCs w:val="22"/>
        </w:rPr>
        <w:t xml:space="preserve">. </w:t>
      </w:r>
    </w:p>
    <w:p w:rsidR="002F6829" w:rsidRPr="004066D9" w:rsidRDefault="002F6829" w:rsidP="00D407EB">
      <w:pPr>
        <w:pStyle w:val="Infohead"/>
        <w:tabs>
          <w:tab w:val="clear" w:pos="7740"/>
          <w:tab w:val="left" w:pos="8789"/>
        </w:tabs>
        <w:ind w:right="993"/>
        <w:rPr>
          <w:rFonts w:cs="Arial"/>
          <w:color w:val="auto"/>
          <w:sz w:val="22"/>
          <w:szCs w:val="22"/>
        </w:rPr>
      </w:pPr>
    </w:p>
    <w:p w:rsidR="00445008" w:rsidRPr="004066D9" w:rsidRDefault="00445008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  <w:r w:rsidRPr="004066D9">
        <w:rPr>
          <w:rFonts w:cs="Arial"/>
          <w:color w:val="auto"/>
          <w:sz w:val="22"/>
          <w:szCs w:val="22"/>
        </w:rPr>
        <w:t xml:space="preserve">Bürgermeister Kurz erinnerte daran, wie arbeitsintensiv </w:t>
      </w:r>
      <w:r w:rsidR="00FD6A29">
        <w:rPr>
          <w:rFonts w:cs="Arial"/>
          <w:color w:val="auto"/>
          <w:sz w:val="22"/>
          <w:szCs w:val="22"/>
        </w:rPr>
        <w:t xml:space="preserve">und richtungsweisend </w:t>
      </w:r>
      <w:r w:rsidRPr="004066D9">
        <w:rPr>
          <w:rFonts w:cs="Arial"/>
          <w:color w:val="auto"/>
          <w:sz w:val="22"/>
          <w:szCs w:val="22"/>
        </w:rPr>
        <w:t xml:space="preserve">die </w:t>
      </w:r>
      <w:r w:rsidR="00FD6A29">
        <w:rPr>
          <w:rFonts w:cs="Arial"/>
          <w:color w:val="auto"/>
          <w:sz w:val="22"/>
          <w:szCs w:val="22"/>
        </w:rPr>
        <w:t>Gründung</w:t>
      </w:r>
      <w:r w:rsidRPr="004066D9">
        <w:rPr>
          <w:rFonts w:cs="Arial"/>
          <w:color w:val="auto"/>
          <w:sz w:val="22"/>
          <w:szCs w:val="22"/>
        </w:rPr>
        <w:t xml:space="preserve"> der BGLT vor zehn Jahren war. Maßgeblich </w:t>
      </w:r>
      <w:r w:rsidR="00FD6A29">
        <w:rPr>
          <w:rFonts w:cs="Arial"/>
          <w:color w:val="auto"/>
          <w:sz w:val="22"/>
          <w:szCs w:val="22"/>
        </w:rPr>
        <w:t xml:space="preserve">initiiert und </w:t>
      </w:r>
      <w:r w:rsidRPr="004066D9">
        <w:rPr>
          <w:rFonts w:cs="Arial"/>
          <w:color w:val="auto"/>
          <w:sz w:val="22"/>
          <w:szCs w:val="22"/>
        </w:rPr>
        <w:t xml:space="preserve">vorangetrieben wurde sie </w:t>
      </w:r>
      <w:r w:rsidR="00FD6A29">
        <w:rPr>
          <w:rFonts w:cs="Arial"/>
          <w:color w:val="auto"/>
          <w:sz w:val="22"/>
          <w:szCs w:val="22"/>
        </w:rPr>
        <w:t xml:space="preserve">damals </w:t>
      </w:r>
      <w:r w:rsidR="007A4585">
        <w:rPr>
          <w:rFonts w:cs="Arial"/>
          <w:color w:val="auto"/>
          <w:sz w:val="22"/>
          <w:szCs w:val="22"/>
        </w:rPr>
        <w:t>von Bürgermeister Enzinger</w:t>
      </w:r>
      <w:r w:rsidRPr="004066D9">
        <w:rPr>
          <w:rFonts w:cs="Arial"/>
          <w:color w:val="auto"/>
          <w:sz w:val="22"/>
          <w:szCs w:val="22"/>
        </w:rPr>
        <w:t xml:space="preserve">, Landrat Grabner und ihm selbst. </w:t>
      </w:r>
      <w:r w:rsidR="00FD6A29">
        <w:rPr>
          <w:rFonts w:cs="Arial"/>
          <w:color w:val="auto"/>
          <w:sz w:val="22"/>
          <w:szCs w:val="22"/>
        </w:rPr>
        <w:t>Inzwischen haben sich</w:t>
      </w:r>
      <w:r w:rsidRPr="004066D9">
        <w:rPr>
          <w:rFonts w:cs="Arial"/>
          <w:color w:val="auto"/>
          <w:sz w:val="22"/>
          <w:szCs w:val="22"/>
        </w:rPr>
        <w:t xml:space="preserve"> fast alle Landkreise in Oberbayern </w:t>
      </w:r>
      <w:r w:rsidR="004332AC" w:rsidRPr="004066D9">
        <w:rPr>
          <w:rFonts w:cs="Arial"/>
          <w:color w:val="auto"/>
          <w:sz w:val="22"/>
          <w:szCs w:val="22"/>
        </w:rPr>
        <w:t xml:space="preserve">nach dem Vorbild der </w:t>
      </w:r>
      <w:r w:rsidRPr="004066D9">
        <w:rPr>
          <w:rFonts w:cs="Arial"/>
          <w:color w:val="auto"/>
          <w:sz w:val="22"/>
          <w:szCs w:val="22"/>
        </w:rPr>
        <w:t>BGLT</w:t>
      </w:r>
      <w:r w:rsidR="004332AC" w:rsidRPr="004066D9">
        <w:rPr>
          <w:rFonts w:cs="Arial"/>
          <w:color w:val="auto"/>
          <w:sz w:val="22"/>
          <w:szCs w:val="22"/>
        </w:rPr>
        <w:t xml:space="preserve"> </w:t>
      </w:r>
      <w:r w:rsidR="00FD6A29">
        <w:rPr>
          <w:rFonts w:cs="Arial"/>
          <w:color w:val="auto"/>
          <w:sz w:val="22"/>
          <w:szCs w:val="22"/>
        </w:rPr>
        <w:t>touristisch organisiert</w:t>
      </w:r>
      <w:r w:rsidR="004332AC" w:rsidRPr="004066D9">
        <w:rPr>
          <w:rFonts w:cs="Arial"/>
          <w:color w:val="auto"/>
          <w:sz w:val="22"/>
          <w:szCs w:val="22"/>
        </w:rPr>
        <w:t>. Bad Reichenhalls Oberbürgermeister Dr.</w:t>
      </w:r>
      <w:r w:rsidRPr="004066D9">
        <w:rPr>
          <w:rFonts w:cs="Arial"/>
          <w:color w:val="auto"/>
          <w:sz w:val="22"/>
          <w:szCs w:val="22"/>
        </w:rPr>
        <w:t xml:space="preserve"> Lackner lobte die Arbeit der BGLT und </w:t>
      </w:r>
      <w:r w:rsidR="00FD6A29">
        <w:rPr>
          <w:rFonts w:cs="Arial"/>
          <w:color w:val="auto"/>
          <w:sz w:val="22"/>
          <w:szCs w:val="22"/>
        </w:rPr>
        <w:t>bekräftigte</w:t>
      </w:r>
      <w:r w:rsidRPr="004066D9">
        <w:rPr>
          <w:rFonts w:cs="Arial"/>
          <w:color w:val="auto"/>
          <w:sz w:val="22"/>
          <w:szCs w:val="22"/>
        </w:rPr>
        <w:t xml:space="preserve">, dass Bad </w:t>
      </w:r>
      <w:r w:rsidR="004332AC" w:rsidRPr="004066D9">
        <w:rPr>
          <w:rFonts w:cs="Arial"/>
          <w:color w:val="auto"/>
          <w:sz w:val="22"/>
          <w:szCs w:val="22"/>
        </w:rPr>
        <w:t xml:space="preserve">Reichenhall </w:t>
      </w:r>
      <w:r w:rsidR="002F6829" w:rsidRPr="004066D9">
        <w:rPr>
          <w:rFonts w:cs="Arial"/>
          <w:color w:val="auto"/>
          <w:sz w:val="22"/>
          <w:szCs w:val="22"/>
        </w:rPr>
        <w:t>den</w:t>
      </w:r>
      <w:r w:rsidR="004332AC" w:rsidRPr="004066D9">
        <w:rPr>
          <w:rFonts w:cs="Arial"/>
          <w:color w:val="auto"/>
          <w:sz w:val="22"/>
          <w:szCs w:val="22"/>
        </w:rPr>
        <w:t xml:space="preserve"> Weg zusammen </w:t>
      </w:r>
      <w:r w:rsidRPr="004066D9">
        <w:rPr>
          <w:rFonts w:cs="Arial"/>
          <w:color w:val="auto"/>
          <w:sz w:val="22"/>
          <w:szCs w:val="22"/>
        </w:rPr>
        <w:t xml:space="preserve">mit </w:t>
      </w:r>
      <w:r w:rsidR="00D90C14">
        <w:rPr>
          <w:rFonts w:cs="Arial"/>
          <w:color w:val="auto"/>
          <w:sz w:val="22"/>
          <w:szCs w:val="22"/>
        </w:rPr>
        <w:t>dieser</w:t>
      </w:r>
      <w:r w:rsidRPr="004066D9">
        <w:rPr>
          <w:rFonts w:cs="Arial"/>
          <w:color w:val="auto"/>
          <w:sz w:val="22"/>
          <w:szCs w:val="22"/>
        </w:rPr>
        <w:t xml:space="preserve"> </w:t>
      </w:r>
      <w:r w:rsidR="002F6829" w:rsidRPr="004066D9">
        <w:rPr>
          <w:rFonts w:cs="Arial"/>
          <w:color w:val="auto"/>
          <w:sz w:val="22"/>
          <w:szCs w:val="22"/>
        </w:rPr>
        <w:t>weiter gehen werde</w:t>
      </w:r>
      <w:r w:rsidRPr="004066D9">
        <w:rPr>
          <w:rFonts w:cs="Arial"/>
          <w:color w:val="auto"/>
          <w:sz w:val="22"/>
          <w:szCs w:val="22"/>
        </w:rPr>
        <w:t>.</w:t>
      </w:r>
    </w:p>
    <w:p w:rsidR="00445008" w:rsidRPr="004066D9" w:rsidRDefault="00445008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</w:p>
    <w:p w:rsidR="003025A3" w:rsidRPr="004066D9" w:rsidRDefault="00445008" w:rsidP="002F6829">
      <w:pPr>
        <w:pStyle w:val="Infohead"/>
        <w:ind w:right="993"/>
        <w:rPr>
          <w:rFonts w:cs="Arial"/>
          <w:color w:val="auto"/>
          <w:sz w:val="22"/>
          <w:szCs w:val="22"/>
        </w:rPr>
      </w:pPr>
      <w:r w:rsidRPr="004066D9">
        <w:rPr>
          <w:rFonts w:cs="Arial"/>
          <w:color w:val="auto"/>
          <w:sz w:val="22"/>
          <w:szCs w:val="22"/>
        </w:rPr>
        <w:t>In den letzten Monaten wurde d</w:t>
      </w:r>
      <w:r w:rsidR="004066D9">
        <w:rPr>
          <w:rFonts w:cs="Arial"/>
          <w:color w:val="auto"/>
          <w:sz w:val="22"/>
          <w:szCs w:val="22"/>
        </w:rPr>
        <w:t>ie</w:t>
      </w:r>
      <w:r w:rsidRPr="004066D9">
        <w:rPr>
          <w:rFonts w:cs="Arial"/>
          <w:color w:val="auto"/>
          <w:sz w:val="22"/>
          <w:szCs w:val="22"/>
        </w:rPr>
        <w:t xml:space="preserve"> Strategie-Optimierung in mehreren Klausurtagungen vorbereitet. </w:t>
      </w:r>
      <w:r w:rsidR="006D7AC3">
        <w:rPr>
          <w:rFonts w:cs="Arial"/>
          <w:color w:val="auto"/>
          <w:sz w:val="22"/>
          <w:szCs w:val="22"/>
        </w:rPr>
        <w:t xml:space="preserve">Die </w:t>
      </w:r>
      <w:r w:rsidRPr="004066D9">
        <w:rPr>
          <w:rFonts w:cs="Arial"/>
          <w:color w:val="auto"/>
          <w:sz w:val="22"/>
          <w:szCs w:val="22"/>
        </w:rPr>
        <w:t xml:space="preserve">Gesellschafter </w:t>
      </w:r>
      <w:r w:rsidR="006D7AC3" w:rsidRPr="004066D9">
        <w:rPr>
          <w:rFonts w:cs="Arial"/>
          <w:color w:val="auto"/>
          <w:sz w:val="22"/>
          <w:szCs w:val="22"/>
        </w:rPr>
        <w:t xml:space="preserve">einigten sich </w:t>
      </w:r>
      <w:r w:rsidR="002F6829" w:rsidRPr="004066D9">
        <w:rPr>
          <w:rFonts w:cs="Arial"/>
          <w:color w:val="auto"/>
          <w:sz w:val="22"/>
          <w:szCs w:val="22"/>
        </w:rPr>
        <w:t>darauf, die Identität und Individualität der drei Teilregionen zukünftig noch sichtbarer zu machen. Dies wird ab</w:t>
      </w:r>
      <w:r w:rsidR="002038E0">
        <w:rPr>
          <w:rFonts w:cs="Arial"/>
          <w:color w:val="auto"/>
          <w:sz w:val="22"/>
          <w:szCs w:val="22"/>
        </w:rPr>
        <w:t xml:space="preserve"> Sommer 2014</w:t>
      </w:r>
      <w:r w:rsidR="002F6829" w:rsidRPr="004066D9">
        <w:rPr>
          <w:rFonts w:cs="Arial"/>
          <w:color w:val="auto"/>
          <w:sz w:val="22"/>
          <w:szCs w:val="22"/>
        </w:rPr>
        <w:t xml:space="preserve">  </w:t>
      </w:r>
      <w:r w:rsidR="002038E0">
        <w:rPr>
          <w:rFonts w:cs="Arial"/>
          <w:color w:val="auto"/>
          <w:sz w:val="22"/>
          <w:szCs w:val="22"/>
        </w:rPr>
        <w:t>in</w:t>
      </w:r>
      <w:r w:rsidR="006D7AC3">
        <w:rPr>
          <w:rFonts w:cs="Arial"/>
          <w:color w:val="auto"/>
          <w:sz w:val="22"/>
          <w:szCs w:val="22"/>
        </w:rPr>
        <w:t xml:space="preserve"> einer Zwischenlösung umgesetzt</w:t>
      </w:r>
      <w:r w:rsidR="002F6829" w:rsidRPr="004066D9">
        <w:rPr>
          <w:rFonts w:cs="Arial"/>
          <w:color w:val="auto"/>
          <w:sz w:val="22"/>
          <w:szCs w:val="22"/>
        </w:rPr>
        <w:t xml:space="preserve"> und </w:t>
      </w:r>
      <w:r w:rsidR="006D7AC3">
        <w:rPr>
          <w:rFonts w:cs="Arial"/>
          <w:color w:val="auto"/>
          <w:sz w:val="22"/>
          <w:szCs w:val="22"/>
        </w:rPr>
        <w:t xml:space="preserve">parallel </w:t>
      </w:r>
      <w:r w:rsidR="002F6829" w:rsidRPr="004066D9">
        <w:rPr>
          <w:rFonts w:cs="Arial"/>
          <w:color w:val="auto"/>
          <w:sz w:val="22"/>
          <w:szCs w:val="22"/>
        </w:rPr>
        <w:t>im Rahmen eines</w:t>
      </w:r>
      <w:r w:rsidR="00571461">
        <w:rPr>
          <w:rFonts w:cs="Arial"/>
          <w:color w:val="auto"/>
          <w:sz w:val="22"/>
          <w:szCs w:val="22"/>
        </w:rPr>
        <w:t xml:space="preserve"> </w:t>
      </w:r>
      <w:r w:rsidR="002038E0">
        <w:rPr>
          <w:rFonts w:cs="Arial"/>
          <w:color w:val="auto"/>
          <w:sz w:val="22"/>
          <w:szCs w:val="22"/>
        </w:rPr>
        <w:t xml:space="preserve">Markenprozesses </w:t>
      </w:r>
      <w:r w:rsidR="006C220E" w:rsidRPr="004066D9">
        <w:rPr>
          <w:rFonts w:cs="Arial"/>
          <w:color w:val="auto"/>
          <w:sz w:val="22"/>
          <w:szCs w:val="22"/>
        </w:rPr>
        <w:t>für die einzelnen</w:t>
      </w:r>
      <w:r w:rsidR="00582EA5">
        <w:rPr>
          <w:rFonts w:cs="Arial"/>
          <w:color w:val="auto"/>
          <w:sz w:val="22"/>
          <w:szCs w:val="22"/>
        </w:rPr>
        <w:t xml:space="preserve"> </w:t>
      </w:r>
      <w:r w:rsidR="004B6DE0">
        <w:rPr>
          <w:rFonts w:cs="Arial"/>
          <w:color w:val="auto"/>
          <w:sz w:val="22"/>
          <w:szCs w:val="22"/>
        </w:rPr>
        <w:t>R</w:t>
      </w:r>
      <w:r w:rsidR="006C220E" w:rsidRPr="004066D9">
        <w:rPr>
          <w:rFonts w:cs="Arial"/>
          <w:color w:val="auto"/>
          <w:sz w:val="22"/>
          <w:szCs w:val="22"/>
        </w:rPr>
        <w:t xml:space="preserve">egionen </w:t>
      </w:r>
      <w:r w:rsidR="00571461">
        <w:rPr>
          <w:rFonts w:cs="Arial"/>
          <w:color w:val="auto"/>
          <w:sz w:val="22"/>
          <w:szCs w:val="22"/>
        </w:rPr>
        <w:t xml:space="preserve">und </w:t>
      </w:r>
      <w:r w:rsidR="003025A3" w:rsidRPr="004066D9">
        <w:rPr>
          <w:rFonts w:cs="Arial"/>
          <w:color w:val="auto"/>
          <w:sz w:val="22"/>
          <w:szCs w:val="22"/>
        </w:rPr>
        <w:t>die Gesamtregion</w:t>
      </w:r>
      <w:r w:rsidR="004066D9" w:rsidRPr="004066D9">
        <w:rPr>
          <w:rFonts w:cs="Arial"/>
          <w:color w:val="auto"/>
          <w:sz w:val="22"/>
          <w:szCs w:val="22"/>
        </w:rPr>
        <w:t xml:space="preserve"> weiterentwickelt und optimiert.</w:t>
      </w:r>
    </w:p>
    <w:p w:rsidR="004066D9" w:rsidRDefault="004066D9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</w:p>
    <w:p w:rsidR="00445008" w:rsidRPr="00445008" w:rsidRDefault="00445008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  <w:r w:rsidRPr="00445008">
        <w:rPr>
          <w:rFonts w:cs="Arial"/>
          <w:color w:val="auto"/>
          <w:sz w:val="22"/>
          <w:szCs w:val="22"/>
        </w:rPr>
        <w:t>Ein herzliches Dankeschön für die immer offene, engagierte und erfolgreiche Zusammenarbeit richtete</w:t>
      </w:r>
      <w:r w:rsidR="006D7AC3">
        <w:rPr>
          <w:rFonts w:cs="Arial"/>
          <w:color w:val="auto"/>
          <w:sz w:val="22"/>
          <w:szCs w:val="22"/>
        </w:rPr>
        <w:t>n</w:t>
      </w:r>
      <w:r w:rsidRPr="00445008">
        <w:rPr>
          <w:rFonts w:cs="Arial"/>
          <w:color w:val="auto"/>
          <w:sz w:val="22"/>
          <w:szCs w:val="22"/>
        </w:rPr>
        <w:t xml:space="preserve"> Gesellschaftersprecherin Gabriella Squarra und Geschäftsführer Stephan Köhl </w:t>
      </w:r>
      <w:r w:rsidR="004066D9">
        <w:rPr>
          <w:rFonts w:cs="Arial"/>
          <w:color w:val="auto"/>
          <w:sz w:val="22"/>
          <w:szCs w:val="22"/>
        </w:rPr>
        <w:t xml:space="preserve">abschließend </w:t>
      </w:r>
      <w:r w:rsidRPr="00445008">
        <w:rPr>
          <w:rFonts w:cs="Arial"/>
          <w:color w:val="auto"/>
          <w:sz w:val="22"/>
          <w:szCs w:val="22"/>
        </w:rPr>
        <w:t>an die ausscheidenden Bürgermeister Stefan Kurz (Schönau am Königssee) und Franz Schießl (Teisendorf). Bis zuletzt hat</w:t>
      </w:r>
      <w:r w:rsidR="006C220E">
        <w:rPr>
          <w:rFonts w:cs="Arial"/>
          <w:color w:val="auto"/>
          <w:sz w:val="22"/>
          <w:szCs w:val="22"/>
        </w:rPr>
        <w:t>te</w:t>
      </w:r>
      <w:r w:rsidRPr="00445008">
        <w:rPr>
          <w:rFonts w:cs="Arial"/>
          <w:color w:val="auto"/>
          <w:sz w:val="22"/>
          <w:szCs w:val="22"/>
        </w:rPr>
        <w:t xml:space="preserve"> Bürgermeister Stefan Kurz sowohl in seiner Gemeinde als auch in Sachen Tourismus </w:t>
      </w:r>
      <w:r w:rsidR="006C220E">
        <w:rPr>
          <w:rFonts w:cs="Arial"/>
          <w:color w:val="auto"/>
          <w:sz w:val="22"/>
          <w:szCs w:val="22"/>
        </w:rPr>
        <w:t xml:space="preserve">schwung- und </w:t>
      </w:r>
      <w:r w:rsidRPr="00445008">
        <w:rPr>
          <w:rFonts w:cs="Arial"/>
          <w:color w:val="auto"/>
          <w:sz w:val="22"/>
          <w:szCs w:val="22"/>
        </w:rPr>
        <w:t xml:space="preserve">kraftvoll </w:t>
      </w:r>
      <w:r w:rsidR="006C220E">
        <w:rPr>
          <w:rFonts w:cs="Arial"/>
          <w:color w:val="auto"/>
          <w:sz w:val="22"/>
          <w:szCs w:val="22"/>
        </w:rPr>
        <w:t xml:space="preserve">gearbeitet. </w:t>
      </w:r>
      <w:r w:rsidRPr="00445008">
        <w:rPr>
          <w:rFonts w:cs="Arial"/>
          <w:color w:val="auto"/>
          <w:sz w:val="22"/>
          <w:szCs w:val="22"/>
        </w:rPr>
        <w:t xml:space="preserve">Damit der leidenschaftliche Gärtner im verdienten Ruhestand weiterhin ordentlich umgraben kann, bekam er von </w:t>
      </w:r>
      <w:r w:rsidR="006C220E">
        <w:rPr>
          <w:rFonts w:cs="Arial"/>
          <w:color w:val="auto"/>
          <w:sz w:val="22"/>
          <w:szCs w:val="22"/>
        </w:rPr>
        <w:t>Stephan Köhl</w:t>
      </w:r>
      <w:r w:rsidR="00592A1F">
        <w:rPr>
          <w:rFonts w:cs="Arial"/>
          <w:color w:val="auto"/>
          <w:sz w:val="22"/>
          <w:szCs w:val="22"/>
        </w:rPr>
        <w:t xml:space="preserve"> im Namen der BGLT</w:t>
      </w:r>
      <w:r w:rsidR="006C220E">
        <w:rPr>
          <w:rFonts w:cs="Arial"/>
          <w:color w:val="auto"/>
          <w:sz w:val="22"/>
          <w:szCs w:val="22"/>
        </w:rPr>
        <w:t xml:space="preserve"> ein</w:t>
      </w:r>
      <w:r w:rsidRPr="00445008">
        <w:rPr>
          <w:rFonts w:cs="Arial"/>
          <w:color w:val="auto"/>
          <w:sz w:val="22"/>
          <w:szCs w:val="22"/>
        </w:rPr>
        <w:t xml:space="preserve"> neue</w:t>
      </w:r>
      <w:r w:rsidR="006C220E">
        <w:rPr>
          <w:rFonts w:cs="Arial"/>
          <w:color w:val="auto"/>
          <w:sz w:val="22"/>
          <w:szCs w:val="22"/>
        </w:rPr>
        <w:t xml:space="preserve">s </w:t>
      </w:r>
      <w:r w:rsidR="004066D9">
        <w:rPr>
          <w:rFonts w:cs="Arial"/>
          <w:color w:val="auto"/>
          <w:sz w:val="22"/>
          <w:szCs w:val="22"/>
        </w:rPr>
        <w:t>Arbeits</w:t>
      </w:r>
      <w:r w:rsidR="006C220E">
        <w:rPr>
          <w:rFonts w:cs="Arial"/>
          <w:color w:val="auto"/>
          <w:sz w:val="22"/>
          <w:szCs w:val="22"/>
        </w:rPr>
        <w:t>gerät</w:t>
      </w:r>
      <w:r w:rsidRPr="00445008">
        <w:rPr>
          <w:rFonts w:cs="Arial"/>
          <w:color w:val="auto"/>
          <w:sz w:val="22"/>
          <w:szCs w:val="22"/>
        </w:rPr>
        <w:t xml:space="preserve"> </w:t>
      </w:r>
      <w:r w:rsidR="00945D94">
        <w:rPr>
          <w:rFonts w:cs="Arial"/>
          <w:color w:val="auto"/>
          <w:sz w:val="22"/>
          <w:szCs w:val="22"/>
        </w:rPr>
        <w:t xml:space="preserve">und einen Strohhut </w:t>
      </w:r>
      <w:r w:rsidRPr="00445008">
        <w:rPr>
          <w:rFonts w:cs="Arial"/>
          <w:color w:val="auto"/>
          <w:sz w:val="22"/>
          <w:szCs w:val="22"/>
        </w:rPr>
        <w:t>überreicht.</w:t>
      </w:r>
      <w:r w:rsidR="006C220E">
        <w:rPr>
          <w:rFonts w:cs="Arial"/>
          <w:color w:val="auto"/>
          <w:sz w:val="22"/>
          <w:szCs w:val="22"/>
        </w:rPr>
        <w:t xml:space="preserve"> </w:t>
      </w:r>
      <w:r w:rsidR="00945D94">
        <w:rPr>
          <w:rFonts w:cs="Arial"/>
          <w:color w:val="auto"/>
          <w:sz w:val="22"/>
          <w:szCs w:val="22"/>
        </w:rPr>
        <w:t>D</w:t>
      </w:r>
      <w:r w:rsidRPr="00445008">
        <w:rPr>
          <w:rFonts w:cs="Arial"/>
          <w:color w:val="auto"/>
          <w:sz w:val="22"/>
          <w:szCs w:val="22"/>
        </w:rPr>
        <w:t>ieser</w:t>
      </w:r>
      <w:r w:rsidR="00945D94">
        <w:rPr>
          <w:rFonts w:cs="Arial"/>
          <w:color w:val="auto"/>
          <w:sz w:val="22"/>
          <w:szCs w:val="22"/>
        </w:rPr>
        <w:t xml:space="preserve"> möge </w:t>
      </w:r>
      <w:r w:rsidR="00945D94">
        <w:rPr>
          <w:rFonts w:cs="Arial"/>
          <w:color w:val="auto"/>
          <w:sz w:val="22"/>
          <w:szCs w:val="22"/>
        </w:rPr>
        <w:lastRenderedPageBreak/>
        <w:t xml:space="preserve">ihn, </w:t>
      </w:r>
      <w:r w:rsidRPr="00445008">
        <w:rPr>
          <w:rFonts w:cs="Arial"/>
          <w:color w:val="auto"/>
          <w:sz w:val="22"/>
          <w:szCs w:val="22"/>
        </w:rPr>
        <w:t>wie seinen Vorgänger Georg Eder</w:t>
      </w:r>
      <w:r w:rsidR="00945D94">
        <w:rPr>
          <w:rFonts w:cs="Arial"/>
          <w:color w:val="auto"/>
          <w:sz w:val="22"/>
          <w:szCs w:val="22"/>
        </w:rPr>
        <w:t>,</w:t>
      </w:r>
      <w:r w:rsidRPr="00445008">
        <w:rPr>
          <w:rFonts w:cs="Arial"/>
          <w:color w:val="auto"/>
          <w:sz w:val="22"/>
          <w:szCs w:val="22"/>
        </w:rPr>
        <w:t xml:space="preserve"> lange Jahre und </w:t>
      </w:r>
      <w:r w:rsidR="006C220E">
        <w:rPr>
          <w:rFonts w:cs="Arial"/>
          <w:color w:val="auto"/>
          <w:sz w:val="22"/>
          <w:szCs w:val="22"/>
        </w:rPr>
        <w:t>bei bester Gesundheit begleiten</w:t>
      </w:r>
      <w:r w:rsidR="00945D94">
        <w:rPr>
          <w:rFonts w:cs="Arial"/>
          <w:color w:val="auto"/>
          <w:sz w:val="22"/>
          <w:szCs w:val="22"/>
        </w:rPr>
        <w:t>.</w:t>
      </w:r>
      <w:r w:rsidRPr="00445008">
        <w:rPr>
          <w:rFonts w:cs="Arial"/>
          <w:color w:val="auto"/>
          <w:sz w:val="22"/>
          <w:szCs w:val="22"/>
        </w:rPr>
        <w:t xml:space="preserve"> </w:t>
      </w:r>
    </w:p>
    <w:p w:rsidR="00445008" w:rsidRPr="00445008" w:rsidRDefault="00445008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</w:p>
    <w:p w:rsidR="00445008" w:rsidRPr="00445008" w:rsidRDefault="00445008" w:rsidP="00445008">
      <w:pPr>
        <w:pStyle w:val="Infohead"/>
        <w:ind w:right="993"/>
        <w:rPr>
          <w:rFonts w:cs="Arial"/>
          <w:color w:val="auto"/>
          <w:sz w:val="22"/>
          <w:szCs w:val="22"/>
        </w:rPr>
      </w:pPr>
      <w:r w:rsidRPr="00445008">
        <w:rPr>
          <w:rFonts w:cs="Arial"/>
          <w:color w:val="auto"/>
          <w:sz w:val="22"/>
          <w:szCs w:val="22"/>
        </w:rPr>
        <w:t>Franz Schießl plant</w:t>
      </w:r>
      <w:r w:rsidR="004066D9">
        <w:rPr>
          <w:rFonts w:cs="Arial"/>
          <w:color w:val="auto"/>
          <w:sz w:val="22"/>
          <w:szCs w:val="22"/>
        </w:rPr>
        <w:t>,</w:t>
      </w:r>
      <w:r w:rsidRPr="00445008">
        <w:rPr>
          <w:rFonts w:cs="Arial"/>
          <w:color w:val="auto"/>
          <w:sz w:val="22"/>
          <w:szCs w:val="22"/>
        </w:rPr>
        <w:t xml:space="preserve"> es in Zukunft gemütlicher anzugehen, </w:t>
      </w:r>
      <w:r w:rsidR="00ED3E02">
        <w:rPr>
          <w:rFonts w:cs="Arial"/>
          <w:color w:val="auto"/>
          <w:sz w:val="22"/>
          <w:szCs w:val="22"/>
        </w:rPr>
        <w:t xml:space="preserve">auch wenn er </w:t>
      </w:r>
      <w:r w:rsidRPr="00445008">
        <w:rPr>
          <w:rFonts w:cs="Arial"/>
          <w:color w:val="auto"/>
          <w:sz w:val="22"/>
          <w:szCs w:val="22"/>
        </w:rPr>
        <w:t xml:space="preserve">die Marktgemeinde Teisendorf und den Rupertiwinkel </w:t>
      </w:r>
      <w:r w:rsidR="004066D9" w:rsidRPr="004066D9">
        <w:rPr>
          <w:rFonts w:cs="Arial"/>
          <w:color w:val="auto"/>
          <w:sz w:val="22"/>
          <w:szCs w:val="22"/>
        </w:rPr>
        <w:t xml:space="preserve">selbstverständlich </w:t>
      </w:r>
      <w:r w:rsidRPr="00445008">
        <w:rPr>
          <w:rFonts w:cs="Arial"/>
          <w:color w:val="auto"/>
          <w:sz w:val="22"/>
          <w:szCs w:val="22"/>
        </w:rPr>
        <w:t>weiterhin konstruktiv unterstützen werde. Endlich mehr Zeit mit Familie und Freunden bei einer zünftigen Brotzeit und einem kühlen Bier sei</w:t>
      </w:r>
      <w:r w:rsidR="00ED3E02">
        <w:rPr>
          <w:rFonts w:cs="Arial"/>
          <w:color w:val="auto"/>
          <w:sz w:val="22"/>
          <w:szCs w:val="22"/>
        </w:rPr>
        <w:t xml:space="preserve"> ihm von ganze</w:t>
      </w:r>
      <w:r w:rsidR="00BA183D">
        <w:rPr>
          <w:rFonts w:cs="Arial"/>
          <w:color w:val="auto"/>
          <w:sz w:val="22"/>
          <w:szCs w:val="22"/>
        </w:rPr>
        <w:t>m</w:t>
      </w:r>
      <w:r w:rsidR="00ED3E02">
        <w:rPr>
          <w:rFonts w:cs="Arial"/>
          <w:color w:val="auto"/>
          <w:sz w:val="22"/>
          <w:szCs w:val="22"/>
        </w:rPr>
        <w:t xml:space="preserve"> Herzen vergönnt, so Köhl. Bürgermeister</w:t>
      </w:r>
      <w:r w:rsidRPr="00445008">
        <w:rPr>
          <w:rFonts w:cs="Arial"/>
          <w:color w:val="auto"/>
          <w:sz w:val="22"/>
          <w:szCs w:val="22"/>
        </w:rPr>
        <w:t xml:space="preserve"> Schießl wünschte der BGLT weiterhin viel Erfolg und bestätigte wie wichtig es sei, </w:t>
      </w:r>
      <w:r w:rsidR="00B27F25">
        <w:rPr>
          <w:rFonts w:cs="Arial"/>
          <w:color w:val="auto"/>
          <w:sz w:val="22"/>
          <w:szCs w:val="22"/>
        </w:rPr>
        <w:t>dass</w:t>
      </w:r>
      <w:r w:rsidRPr="00445008">
        <w:rPr>
          <w:rFonts w:cs="Arial"/>
          <w:color w:val="auto"/>
          <w:sz w:val="22"/>
          <w:szCs w:val="22"/>
        </w:rPr>
        <w:t xml:space="preserve"> Gemeinderäte und Wirtschaftsgremien jede</w:t>
      </w:r>
      <w:r w:rsidR="00102632">
        <w:rPr>
          <w:rFonts w:cs="Arial"/>
          <w:color w:val="auto"/>
          <w:sz w:val="22"/>
          <w:szCs w:val="22"/>
        </w:rPr>
        <w:t>n</w:t>
      </w:r>
      <w:r w:rsidRPr="00445008">
        <w:rPr>
          <w:rFonts w:cs="Arial"/>
          <w:color w:val="auto"/>
          <w:sz w:val="22"/>
          <w:szCs w:val="22"/>
        </w:rPr>
        <w:t xml:space="preserve"> Ortes</w:t>
      </w:r>
      <w:r w:rsidR="004066D9">
        <w:rPr>
          <w:rFonts w:cs="Arial"/>
          <w:color w:val="auto"/>
          <w:sz w:val="22"/>
          <w:szCs w:val="22"/>
        </w:rPr>
        <w:t xml:space="preserve"> weiterhin der </w:t>
      </w:r>
      <w:r w:rsidRPr="00445008">
        <w:rPr>
          <w:rFonts w:cs="Arial"/>
          <w:color w:val="auto"/>
          <w:sz w:val="22"/>
          <w:szCs w:val="22"/>
        </w:rPr>
        <w:t xml:space="preserve">BGLT </w:t>
      </w:r>
      <w:r w:rsidR="004066D9">
        <w:rPr>
          <w:rFonts w:cs="Arial"/>
          <w:color w:val="auto"/>
          <w:sz w:val="22"/>
          <w:szCs w:val="22"/>
        </w:rPr>
        <w:t>„</w:t>
      </w:r>
      <w:r w:rsidRPr="00445008">
        <w:rPr>
          <w:rFonts w:cs="Arial"/>
          <w:color w:val="auto"/>
          <w:sz w:val="22"/>
          <w:szCs w:val="22"/>
        </w:rPr>
        <w:t>den Rücken stärk</w:t>
      </w:r>
      <w:r w:rsidR="00B27F25">
        <w:rPr>
          <w:rFonts w:cs="Arial"/>
          <w:color w:val="auto"/>
          <w:sz w:val="22"/>
          <w:szCs w:val="22"/>
        </w:rPr>
        <w:t>t</w:t>
      </w:r>
      <w:r w:rsidRPr="00445008">
        <w:rPr>
          <w:rFonts w:cs="Arial"/>
          <w:color w:val="auto"/>
          <w:sz w:val="22"/>
          <w:szCs w:val="22"/>
        </w:rPr>
        <w:t>en“.</w:t>
      </w:r>
      <w:r w:rsidR="00F62C21">
        <w:rPr>
          <w:rFonts w:cs="Arial"/>
          <w:color w:val="auto"/>
          <w:sz w:val="22"/>
          <w:szCs w:val="22"/>
        </w:rPr>
        <w:t xml:space="preserve"> </w:t>
      </w:r>
      <w:r w:rsidR="00915BE1">
        <w:rPr>
          <w:rFonts w:cs="Arial"/>
          <w:color w:val="auto"/>
          <w:sz w:val="22"/>
          <w:szCs w:val="22"/>
        </w:rPr>
        <w:t>Dies</w:t>
      </w:r>
      <w:r w:rsidR="00F62C21">
        <w:rPr>
          <w:rFonts w:cs="Arial"/>
          <w:color w:val="auto"/>
          <w:sz w:val="22"/>
          <w:szCs w:val="22"/>
        </w:rPr>
        <w:t xml:space="preserve"> griff Stephan Köhl gerne auf und versprach, die Rolle und Aufgaben der BGLT in den neu gewählten Stadt- und Gemeinderäten </w:t>
      </w:r>
      <w:r w:rsidR="00711D30">
        <w:rPr>
          <w:rFonts w:cs="Arial"/>
          <w:color w:val="auto"/>
          <w:sz w:val="22"/>
          <w:szCs w:val="22"/>
        </w:rPr>
        <w:t xml:space="preserve">in den kommenden </w:t>
      </w:r>
      <w:r w:rsidR="00265760">
        <w:rPr>
          <w:rFonts w:cs="Arial"/>
          <w:color w:val="auto"/>
          <w:sz w:val="22"/>
          <w:szCs w:val="22"/>
        </w:rPr>
        <w:t xml:space="preserve">Monaten </w:t>
      </w:r>
      <w:r w:rsidR="00F62C21">
        <w:rPr>
          <w:rFonts w:cs="Arial"/>
          <w:color w:val="auto"/>
          <w:sz w:val="22"/>
          <w:szCs w:val="22"/>
        </w:rPr>
        <w:t>zu präsentieren.</w:t>
      </w:r>
    </w:p>
    <w:p w:rsidR="004E2F5D" w:rsidRPr="00445008" w:rsidRDefault="004E2F5D" w:rsidP="00424551">
      <w:pPr>
        <w:pStyle w:val="Infohead"/>
        <w:spacing w:line="240" w:lineRule="auto"/>
        <w:ind w:right="993"/>
        <w:rPr>
          <w:rFonts w:cs="Arial"/>
          <w:color w:val="auto"/>
          <w:sz w:val="22"/>
          <w:szCs w:val="22"/>
        </w:rPr>
      </w:pPr>
    </w:p>
    <w:p w:rsidR="00486772" w:rsidRDefault="0048677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486772" w:rsidRPr="00DC1459" w:rsidRDefault="0048677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FD222A" w:rsidRPr="00B8527B" w:rsidRDefault="00B8527B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  <w:u w:val="single"/>
        </w:rPr>
      </w:pPr>
      <w:r w:rsidRPr="00B8527B">
        <w:rPr>
          <w:rFonts w:ascii="Arial" w:hAnsi="Arial" w:cs="Arial"/>
          <w:sz w:val="22"/>
          <w:szCs w:val="22"/>
          <w:u w:val="single"/>
        </w:rPr>
        <w:t>Bildunterschrift:</w:t>
      </w:r>
      <w:r>
        <w:rPr>
          <w:rFonts w:ascii="Arial" w:hAnsi="Arial" w:cs="Arial"/>
          <w:sz w:val="22"/>
          <w:szCs w:val="22"/>
          <w:u w:val="single"/>
        </w:rPr>
        <w:t xml:space="preserve"> (von links nach rechts)</w:t>
      </w:r>
    </w:p>
    <w:p w:rsidR="00B8527B" w:rsidRDefault="00692E9C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Oberbürgermeister Dr. Herbert Lackner (Bad Reichenhall), Bürgermeister Franz Rasp (Berchtesgaden), Bürgermeister Silvester Enzinger (Anger),</w:t>
      </w:r>
      <w:r w:rsidR="001130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BGLT-Geschäftsführer Stephan Köhl, Sprecherin Gabriell</w:t>
      </w:r>
      <w:r w:rsidR="006849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Squarra (Kurdirektorin Bad Reichenhall/Bayerisch Gmain), Bürgermeister Stefan Kurz (Schönau a.K.),</w:t>
      </w:r>
      <w:r w:rsidR="001026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BGLT-Marketingleiterin Maria Stangassinger, BGLT</w:t>
      </w:r>
      <w:r w:rsidR="000B42AC">
        <w:rPr>
          <w:rFonts w:ascii="Arial" w:hAnsi="Arial" w:cs="Arial"/>
          <w:sz w:val="22"/>
          <w:szCs w:val="22"/>
        </w:rPr>
        <w:t>-Finanzchef</w:t>
      </w:r>
      <w:r>
        <w:rPr>
          <w:rFonts w:ascii="Arial" w:hAnsi="Arial" w:cs="Arial"/>
          <w:sz w:val="22"/>
          <w:szCs w:val="22"/>
        </w:rPr>
        <w:t xml:space="preserve"> Christian Thiel, Bürgermeister Franz Schießl (Teisendorf)</w:t>
      </w:r>
    </w:p>
    <w:p w:rsidR="00B8527B" w:rsidRDefault="00B8527B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68492F" w:rsidRDefault="0068492F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B8527B" w:rsidRPr="00985F97" w:rsidRDefault="00B8527B" w:rsidP="00424551">
      <w:pPr>
        <w:tabs>
          <w:tab w:val="left" w:pos="741"/>
        </w:tabs>
        <w:autoSpaceDE w:val="0"/>
        <w:autoSpaceDN w:val="0"/>
        <w:adjustRightInd w:val="0"/>
        <w:ind w:right="993"/>
        <w:rPr>
          <w:rFonts w:ascii="Arial" w:hAnsi="Arial" w:cs="Arial"/>
          <w:sz w:val="22"/>
          <w:szCs w:val="22"/>
        </w:rPr>
      </w:pPr>
    </w:p>
    <w:p w:rsidR="00424551" w:rsidRDefault="00424551" w:rsidP="00424551">
      <w:pPr>
        <w:tabs>
          <w:tab w:val="left" w:pos="741"/>
        </w:tabs>
        <w:autoSpaceDE w:val="0"/>
        <w:ind w:right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Infos:</w:t>
      </w:r>
    </w:p>
    <w:p w:rsidR="00424551" w:rsidRDefault="00424551" w:rsidP="00424551">
      <w:pPr>
        <w:tabs>
          <w:tab w:val="left" w:pos="741"/>
        </w:tabs>
        <w:autoSpaceDE w:val="0"/>
        <w:ind w:right="993"/>
        <w:rPr>
          <w:rFonts w:ascii="Arial" w:eastAsia="PMingLiU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Berchtesgadener Land </w:t>
      </w:r>
      <w:r>
        <w:rPr>
          <w:rFonts w:ascii="Arial" w:eastAsia="PMingLiU" w:hAnsi="Arial" w:cs="Arial"/>
          <w:color w:val="000000"/>
          <w:sz w:val="22"/>
          <w:szCs w:val="22"/>
        </w:rPr>
        <w:t xml:space="preserve">Tourismus GmbH, Bahnhofplatz 4, 83471 Berchtesgaden, </w:t>
      </w:r>
    </w:p>
    <w:p w:rsidR="00424551" w:rsidRDefault="003B48EE" w:rsidP="00424551">
      <w:pPr>
        <w:ind w:right="993"/>
        <w:rPr>
          <w:rFonts w:ascii="Times New Roman" w:hAnsi="Times New Roman" w:cs="Times New Roman"/>
          <w:sz w:val="22"/>
          <w:szCs w:val="22"/>
        </w:rPr>
      </w:pPr>
      <w:r w:rsidRPr="003B48EE">
        <w:rPr>
          <w:rFonts w:ascii="Arial" w:hAnsi="Arial" w:cs="Arial"/>
          <w:sz w:val="22"/>
          <w:szCs w:val="22"/>
        </w:rPr>
        <w:t>Telefon +49-8652-6565050</w:t>
      </w:r>
      <w:r w:rsidR="00424551" w:rsidRPr="003B48EE">
        <w:rPr>
          <w:rFonts w:ascii="Arial" w:eastAsia="PMingLiU" w:hAnsi="Arial" w:cs="Arial"/>
          <w:color w:val="000000"/>
          <w:sz w:val="22"/>
          <w:szCs w:val="22"/>
        </w:rPr>
        <w:t>,</w:t>
      </w:r>
      <w:r w:rsidR="00424551">
        <w:rPr>
          <w:rFonts w:ascii="Arial" w:eastAsia="PMingLiU" w:hAnsi="Arial" w:cs="Arial"/>
          <w:color w:val="000000"/>
          <w:sz w:val="22"/>
          <w:szCs w:val="22"/>
        </w:rPr>
        <w:t xml:space="preserve"> </w:t>
      </w:r>
      <w:hyperlink r:id="rId9" w:history="1">
        <w:r w:rsidR="00424551">
          <w:rPr>
            <w:rStyle w:val="Hyperlink"/>
            <w:rFonts w:ascii="Arial" w:eastAsia="PMingLiU" w:hAnsi="Arial"/>
            <w:sz w:val="22"/>
            <w:szCs w:val="22"/>
          </w:rPr>
          <w:t>info@berchtesgadener-land.com</w:t>
        </w:r>
      </w:hyperlink>
      <w:r w:rsidR="00424551">
        <w:rPr>
          <w:rFonts w:ascii="Arial" w:eastAsia="PMingLiU" w:hAnsi="Arial" w:cs="Arial"/>
          <w:color w:val="000000"/>
          <w:sz w:val="22"/>
          <w:szCs w:val="22"/>
        </w:rPr>
        <w:t xml:space="preserve">, </w:t>
      </w:r>
      <w:hyperlink r:id="rId10" w:history="1">
        <w:r w:rsidR="00424551">
          <w:rPr>
            <w:rStyle w:val="Hyperlink"/>
            <w:rFonts w:ascii="Arial" w:eastAsia="PMingLiU" w:hAnsi="Arial"/>
            <w:sz w:val="22"/>
            <w:szCs w:val="22"/>
          </w:rPr>
          <w:t>www.berchtesgadener-land.com</w:t>
        </w:r>
      </w:hyperlink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sectPr w:rsidR="00424551" w:rsidSect="00746D66">
      <w:headerReference w:type="first" r:id="rId11"/>
      <w:footerReference w:type="first" r:id="rId12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5B" w:rsidRDefault="0090225B">
      <w:r>
        <w:separator/>
      </w:r>
    </w:p>
  </w:endnote>
  <w:endnote w:type="continuationSeparator" w:id="0">
    <w:p w:rsidR="0090225B" w:rsidRDefault="009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5B" w:rsidRDefault="0090225B">
      <w:r>
        <w:separator/>
      </w:r>
    </w:p>
  </w:footnote>
  <w:footnote w:type="continuationSeparator" w:id="0">
    <w:p w:rsidR="0090225B" w:rsidRDefault="0090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E91"/>
    <w:multiLevelType w:val="hybridMultilevel"/>
    <w:tmpl w:val="609A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1E9"/>
    <w:multiLevelType w:val="hybridMultilevel"/>
    <w:tmpl w:val="3ADA3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8"/>
    <w:rsid w:val="00002EAC"/>
    <w:rsid w:val="00016450"/>
    <w:rsid w:val="0003018A"/>
    <w:rsid w:val="00030DE1"/>
    <w:rsid w:val="00040AD3"/>
    <w:rsid w:val="00072BC0"/>
    <w:rsid w:val="000855DD"/>
    <w:rsid w:val="0009158B"/>
    <w:rsid w:val="000A0E41"/>
    <w:rsid w:val="000A547A"/>
    <w:rsid w:val="000A75A3"/>
    <w:rsid w:val="000B42AC"/>
    <w:rsid w:val="000C76F2"/>
    <w:rsid w:val="000E02A9"/>
    <w:rsid w:val="00102632"/>
    <w:rsid w:val="0011301B"/>
    <w:rsid w:val="001A1229"/>
    <w:rsid w:val="001C43E4"/>
    <w:rsid w:val="001E475F"/>
    <w:rsid w:val="002038E0"/>
    <w:rsid w:val="00211D50"/>
    <w:rsid w:val="0021483A"/>
    <w:rsid w:val="00240C35"/>
    <w:rsid w:val="00263A73"/>
    <w:rsid w:val="00265760"/>
    <w:rsid w:val="002702F7"/>
    <w:rsid w:val="002A2476"/>
    <w:rsid w:val="002C3AB3"/>
    <w:rsid w:val="002D2605"/>
    <w:rsid w:val="002F6829"/>
    <w:rsid w:val="003025A3"/>
    <w:rsid w:val="00334596"/>
    <w:rsid w:val="003369E3"/>
    <w:rsid w:val="003452B8"/>
    <w:rsid w:val="00362C3E"/>
    <w:rsid w:val="00365665"/>
    <w:rsid w:val="00367F22"/>
    <w:rsid w:val="003746CA"/>
    <w:rsid w:val="003B48EE"/>
    <w:rsid w:val="003E09DE"/>
    <w:rsid w:val="003E5254"/>
    <w:rsid w:val="004066D9"/>
    <w:rsid w:val="00413EA5"/>
    <w:rsid w:val="00421CC3"/>
    <w:rsid w:val="00424551"/>
    <w:rsid w:val="004332AC"/>
    <w:rsid w:val="00445008"/>
    <w:rsid w:val="0046313C"/>
    <w:rsid w:val="004664F2"/>
    <w:rsid w:val="004735D0"/>
    <w:rsid w:val="004745A4"/>
    <w:rsid w:val="00485A92"/>
    <w:rsid w:val="00486772"/>
    <w:rsid w:val="004A2088"/>
    <w:rsid w:val="004A4F83"/>
    <w:rsid w:val="004A5916"/>
    <w:rsid w:val="004B3696"/>
    <w:rsid w:val="004B6DE0"/>
    <w:rsid w:val="004B74DB"/>
    <w:rsid w:val="004E2F5D"/>
    <w:rsid w:val="00500854"/>
    <w:rsid w:val="00506DD2"/>
    <w:rsid w:val="005356A6"/>
    <w:rsid w:val="00537C69"/>
    <w:rsid w:val="00566B3B"/>
    <w:rsid w:val="00571461"/>
    <w:rsid w:val="00582EA5"/>
    <w:rsid w:val="00592A1F"/>
    <w:rsid w:val="0059610D"/>
    <w:rsid w:val="005A5537"/>
    <w:rsid w:val="005E1AE8"/>
    <w:rsid w:val="005F0EC7"/>
    <w:rsid w:val="00601666"/>
    <w:rsid w:val="0062054D"/>
    <w:rsid w:val="006414A8"/>
    <w:rsid w:val="00644493"/>
    <w:rsid w:val="00682E89"/>
    <w:rsid w:val="0068492F"/>
    <w:rsid w:val="00692E9C"/>
    <w:rsid w:val="006A004C"/>
    <w:rsid w:val="006B189E"/>
    <w:rsid w:val="006B6382"/>
    <w:rsid w:val="006C220E"/>
    <w:rsid w:val="006D7AC3"/>
    <w:rsid w:val="006E6A81"/>
    <w:rsid w:val="007038C9"/>
    <w:rsid w:val="00711D30"/>
    <w:rsid w:val="00746D66"/>
    <w:rsid w:val="00770B40"/>
    <w:rsid w:val="007742DD"/>
    <w:rsid w:val="007A2524"/>
    <w:rsid w:val="007A4585"/>
    <w:rsid w:val="007E5CF0"/>
    <w:rsid w:val="008013AE"/>
    <w:rsid w:val="0081224E"/>
    <w:rsid w:val="00836C4B"/>
    <w:rsid w:val="00843DE2"/>
    <w:rsid w:val="0085076C"/>
    <w:rsid w:val="00855141"/>
    <w:rsid w:val="0087319F"/>
    <w:rsid w:val="008C0B34"/>
    <w:rsid w:val="008F7969"/>
    <w:rsid w:val="008F7C74"/>
    <w:rsid w:val="0090225B"/>
    <w:rsid w:val="00905D20"/>
    <w:rsid w:val="00915BE1"/>
    <w:rsid w:val="009160F7"/>
    <w:rsid w:val="00945D94"/>
    <w:rsid w:val="009966B2"/>
    <w:rsid w:val="009F0486"/>
    <w:rsid w:val="009F1A3F"/>
    <w:rsid w:val="00A250CC"/>
    <w:rsid w:val="00A353D3"/>
    <w:rsid w:val="00A37A24"/>
    <w:rsid w:val="00A469F4"/>
    <w:rsid w:val="00AA0C4C"/>
    <w:rsid w:val="00AF3708"/>
    <w:rsid w:val="00AF5B58"/>
    <w:rsid w:val="00B27F25"/>
    <w:rsid w:val="00B457A6"/>
    <w:rsid w:val="00B61245"/>
    <w:rsid w:val="00B67DB7"/>
    <w:rsid w:val="00B8527B"/>
    <w:rsid w:val="00BA183D"/>
    <w:rsid w:val="00BA462F"/>
    <w:rsid w:val="00BD0AC9"/>
    <w:rsid w:val="00BE051E"/>
    <w:rsid w:val="00BE3ABD"/>
    <w:rsid w:val="00BF1E4D"/>
    <w:rsid w:val="00C03324"/>
    <w:rsid w:val="00C03CC9"/>
    <w:rsid w:val="00C069FB"/>
    <w:rsid w:val="00C37E03"/>
    <w:rsid w:val="00CF0C88"/>
    <w:rsid w:val="00D17385"/>
    <w:rsid w:val="00D407EB"/>
    <w:rsid w:val="00D46C67"/>
    <w:rsid w:val="00D55223"/>
    <w:rsid w:val="00D7248F"/>
    <w:rsid w:val="00D90C14"/>
    <w:rsid w:val="00E31A26"/>
    <w:rsid w:val="00E4252B"/>
    <w:rsid w:val="00E453E9"/>
    <w:rsid w:val="00E85C88"/>
    <w:rsid w:val="00E95541"/>
    <w:rsid w:val="00EA21CA"/>
    <w:rsid w:val="00EA5F83"/>
    <w:rsid w:val="00ED3E02"/>
    <w:rsid w:val="00F15759"/>
    <w:rsid w:val="00F410E9"/>
    <w:rsid w:val="00F62C21"/>
    <w:rsid w:val="00F92795"/>
    <w:rsid w:val="00FB2EFE"/>
    <w:rsid w:val="00FD222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D066C89-6F1E-445B-BE72-A25B160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3025A3"/>
    <w:pPr>
      <w:suppressAutoHyphens w:val="0"/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chtesgadener-l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chtesgadener-lan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97FC-DE54-4E2B-B366-37F172F2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BGLT-PM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3571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Kunz</cp:lastModifiedBy>
  <cp:revision>40</cp:revision>
  <cp:lastPrinted>2014-04-23T07:35:00Z</cp:lastPrinted>
  <dcterms:created xsi:type="dcterms:W3CDTF">2014-04-22T13:43:00Z</dcterms:created>
  <dcterms:modified xsi:type="dcterms:W3CDTF">2015-06-02T14:14:00Z</dcterms:modified>
</cp:coreProperties>
</file>